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PRZEDMIOTOWY SYSTEM OCENIANIA Z 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ĘZYKA NIEMIECKIEGO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obowiązkowo przynosi na lekcję zeszyt, podręcznik oraz ćwiczenia.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ązują następujące formy oceniania:</w:t>
      </w:r>
    </w:p>
    <w:p>
      <w:pPr>
        <w:numPr>
          <w:ilvl w:val="0"/>
          <w:numId w:val="2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Testy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łogodzinne po każdym dziale, sprawdzające umiejętność rozumienia ze słuchu, pisania oraz słownictwo i gramatykę. Test jest zapowiadany z co najmniej tygodniowym wyprzedzeniem    i poprzedzony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órzeniem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łu.</w:t>
      </w:r>
    </w:p>
    <w:p>
      <w:pPr>
        <w:numPr>
          <w:ilvl w:val="0"/>
          <w:numId w:val="2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Sprawdziany ustne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sprawdzenie reakcji językowych poznanych   w każdym dziale.</w:t>
      </w:r>
    </w:p>
    <w:p>
      <w:pPr>
        <w:numPr>
          <w:ilvl w:val="0"/>
          <w:numId w:val="2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Kartkówki (nie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zapowiadane)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Oceniane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być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zadania domowe, zeszyt oraz aktywność na zajęciach. Uczniowie mają możliwość uzyskania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óch dodatkowych  ocen   w semestrze, poprzez napisanie kartkówek z dodatkowego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łownictwa opracowanego przez nauczyciela.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Sposoby i terminy poprawy ocen: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ucznia w dniu testu,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 ma on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ązek napisać je na najbliższej lekcji. W przypadku sprawdziany ustnego zostanie on odpytany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podczas najbliższej lekcji. W razie dłuższej nieobecności ucznia związanej np. z chorobą lub innym zdarzeniem losowym termin ustala się  z nauczycielem.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 testu lub sprawdzianu ustnego można poprawić tylko raz w terminie do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óch tygodni od jej otrzymania. Ocena ta jest równoznaczna z 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łymi ocenami z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 sprawdzianów   i wpisywana jest do dziennika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 w przypadku stopnia niższego.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Oceny z zapowiedzianych kartkówek z konkretnie podanego przez nauczyciela zakresu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np. ze słownictwa nie podlegają poprawie.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następujące progi dla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ólnych ocen pisemnych form sprawdzania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(testy,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ówki):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niedostateczny</w:t>
        <w:tab/>
        <w:tab/>
        <w:t xml:space="preserve">0% - 29%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</w:t>
        <w:tab/>
        <w:tab/>
        <w:t xml:space="preserve">30% - 49%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dostateczny</w:t>
        <w:tab/>
        <w:tab/>
        <w:tab/>
        <w:t xml:space="preserve">50%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69%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dobry</w:t>
        <w:tab/>
        <w:tab/>
        <w:tab/>
        <w:t xml:space="preserve">70% - 85%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bardzo dobry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86% - 97%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 </w:t>
        <w:tab/>
        <w:tab/>
        <w:t xml:space="preserve">          </w:t>
        <w:tab/>
        <w:t xml:space="preserve"> 98 -  100%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Dla uczniów, którym na podstawie opinii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łaściwej poradni należy dostosować wymagania edukacyjne progi zostaną obniżone o 5%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ągu semestru można dwa razy zgłosić brak zadania domowego oraz dwa razy zgłosić nieprzygotowanie do lekcji (tj. brak zeszytu, podręcznika lub ćwiczeń).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Ocenianie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ódroczne i roczne prowadzone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metodą średnich ważonych.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oceny z testów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waga 3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oceny ze sprawdzianów ustnych oraz niektórych wskazanych przez nauczyciela kartkówek lub prac pisemnych  - waga 2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 oceny cząstkowe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waga 1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braku ocen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ąstkowych dotyczących obowiązkowych 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sprawdzianów czy kartkówek o ocenie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ódrocznej i rocznej decyduje nauczyciel.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</w:t>
        <w:tab/>
        <w:tab/>
        <w:tab/>
        <w:tab/>
        <w:tab/>
        <w:t xml:space="preserve">……...</w:t>
        <w:tab/>
        <w:t xml:space="preserve">…………………….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ucznia</w:t>
        <w:tab/>
        <w:tab/>
        <w:tab/>
        <w:tab/>
        <w:tab/>
        <w:tab/>
        <w:tab/>
        <w:t xml:space="preserve">       Podpis rodziców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